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609B7" w14:textId="4C145582" w:rsidR="006F1D7B" w:rsidRPr="005E7F36" w:rsidRDefault="006F1D7B" w:rsidP="005B0C69">
      <w:pPr>
        <w:ind w:firstLine="0"/>
        <w:jc w:val="center"/>
        <w:rPr>
          <w:b/>
          <w:bCs/>
        </w:rPr>
      </w:pPr>
      <w:r w:rsidRPr="005E7F36">
        <w:rPr>
          <w:b/>
          <w:bCs/>
        </w:rPr>
        <w:t xml:space="preserve">Apéndice </w:t>
      </w:r>
      <w:r w:rsidR="00D36E43" w:rsidRPr="005E7F36">
        <w:rPr>
          <w:b/>
          <w:bCs/>
        </w:rPr>
        <w:t>I</w:t>
      </w:r>
      <w:r w:rsidRPr="005E7F36">
        <w:rPr>
          <w:b/>
          <w:bCs/>
        </w:rPr>
        <w:t xml:space="preserve">. </w:t>
      </w:r>
      <w:r w:rsidR="005B0C69" w:rsidRPr="005E7F36">
        <w:rPr>
          <w:b/>
          <w:bCs/>
        </w:rPr>
        <w:t>Procesos Productivos que no están Relacionados con Lavado y Pintura</w:t>
      </w:r>
    </w:p>
    <w:p w14:paraId="57E09BD0" w14:textId="77777777" w:rsidR="0074281C" w:rsidRPr="005E7F36" w:rsidRDefault="0074281C" w:rsidP="0074281C">
      <w:pPr>
        <w:ind w:firstLine="0"/>
        <w:rPr>
          <w:b/>
          <w:bCs/>
        </w:rPr>
      </w:pPr>
    </w:p>
    <w:p w14:paraId="646BF4BE" w14:textId="77777777" w:rsidR="00845973" w:rsidRPr="005E7F36" w:rsidRDefault="00845973" w:rsidP="0074281C">
      <w:pPr>
        <w:pStyle w:val="Ttulo2"/>
      </w:pPr>
      <w:bookmarkStart w:id="0" w:name="_Toc113394383"/>
      <w:bookmarkStart w:id="1" w:name="_Toc113451160"/>
      <w:bookmarkStart w:id="2" w:name="_Toc150868113"/>
      <w:r w:rsidRPr="005E7F36">
        <w:t>Proceso Productivo</w:t>
      </w:r>
      <w:bookmarkEnd w:id="0"/>
      <w:bookmarkEnd w:id="1"/>
      <w:r w:rsidRPr="005E7F36">
        <w:t xml:space="preserve"> de Lavado y Pintura</w:t>
      </w:r>
      <w:bookmarkEnd w:id="2"/>
    </w:p>
    <w:p w14:paraId="1C990B52" w14:textId="106D5182" w:rsidR="00845973" w:rsidRPr="005E7F36" w:rsidRDefault="00096B39" w:rsidP="00845973">
      <w:r w:rsidRPr="005E7F36">
        <w:t xml:space="preserve">RYCTEL SAS es una organización especializada en la generación de proyectos para el sector eléctrico y de telecomunicaciones. Su enfoque principal radica en proporcionar soluciones a empresas que requieren proyectos de ingeniería y fabricación de productos metalmecánicos. Dentro del contexto de esta empresa, se encuentra un conjunto de procesos fundamentales que desempeñan un papel crucial en la fabricación y entrega de productos de alta calidad. Entre estos procesos se encuentran </w:t>
      </w:r>
      <w:commentRangeStart w:id="3"/>
      <w:r w:rsidRPr="005E7F36">
        <w:t>etapas vitales como el diseño 2D y 3D en CAD, el corte CNC, punzonado, doblez, soldadura, pulido, lavado, pintura, ensamble metalmecánico y eléctrico de las piezas</w:t>
      </w:r>
      <w:commentRangeEnd w:id="3"/>
      <w:r w:rsidRPr="005E7F36">
        <w:rPr>
          <w:rStyle w:val="Refdecomentario"/>
        </w:rPr>
        <w:commentReference w:id="3"/>
      </w:r>
      <w:r w:rsidRPr="005E7F36">
        <w:t xml:space="preserve">. Cada uno de estos procesos contribuye significativamente a la cartera de proyectos que la empresa aborda con éxito. A través del diagnóstico detallado de estas áreas, se busca identificar oportunidades de mejora que permitan fortalecer aún más la calidad y eficiencia de los proyectos de RYCTEL SAS. </w:t>
      </w:r>
      <w:r w:rsidR="00845973" w:rsidRPr="005E7F36">
        <w:t>El proceso productivo</w:t>
      </w:r>
      <w:r w:rsidR="00147FB2">
        <w:t xml:space="preserve"> que se complementa con lavado y pintura</w:t>
      </w:r>
      <w:r w:rsidR="006B4640">
        <w:t xml:space="preserve"> (color azul)</w:t>
      </w:r>
      <w:r w:rsidR="00845973" w:rsidRPr="005E7F36">
        <w:t xml:space="preserve"> se muestra a continuación:</w:t>
      </w:r>
    </w:p>
    <w:p w14:paraId="45E2088B" w14:textId="77777777" w:rsidR="00845973" w:rsidRPr="005E7F36" w:rsidRDefault="00845973" w:rsidP="00845973">
      <w:pPr>
        <w:pStyle w:val="Ttulodetablasyfiguras"/>
        <w:rPr>
          <w:rStyle w:val="TransparenteCar"/>
        </w:rPr>
      </w:pPr>
      <w:bookmarkStart w:id="4" w:name="_Toc150867487"/>
      <w:r w:rsidRPr="005E7F36">
        <w:t xml:space="preserve">Figura </w:t>
      </w:r>
      <w:r w:rsidRPr="005E7F36">
        <w:fldChar w:fldCharType="begin"/>
      </w:r>
      <w:r w:rsidRPr="005E7F36">
        <w:instrText xml:space="preserve"> SEQ Figura \* ARABIC </w:instrText>
      </w:r>
      <w:r w:rsidRPr="005E7F36">
        <w:fldChar w:fldCharType="separate"/>
      </w:r>
      <w:r w:rsidRPr="005E7F36">
        <w:rPr>
          <w:noProof/>
        </w:rPr>
        <w:t>1</w:t>
      </w:r>
      <w:r w:rsidRPr="005E7F36">
        <w:fldChar w:fldCharType="end"/>
      </w:r>
      <w:r w:rsidRPr="005E7F36">
        <w:t xml:space="preserve">. </w:t>
      </w:r>
      <w:r w:rsidRPr="005E7F36">
        <w:rPr>
          <w:rStyle w:val="TransparenteCar"/>
        </w:rPr>
        <w:t>Etapas del Proceso Productivo</w:t>
      </w:r>
      <w:bookmarkEnd w:id="4"/>
    </w:p>
    <w:p w14:paraId="0B6E8C39" w14:textId="77777777" w:rsidR="00845973" w:rsidRPr="005E7F36" w:rsidRDefault="00845973" w:rsidP="00845973">
      <w:pPr>
        <w:pStyle w:val="subtitulotablasyfiguras"/>
      </w:pPr>
      <w:r w:rsidRPr="005E7F36">
        <w:t>Etapas del Proceso Productivo</w:t>
      </w:r>
    </w:p>
    <w:p w14:paraId="0FA84E6B" w14:textId="403F2D13" w:rsidR="00B85B3D" w:rsidRPr="005E7F36" w:rsidRDefault="00B85B3D" w:rsidP="008C6D43">
      <w:pPr>
        <w:pStyle w:val="Figuras"/>
      </w:pPr>
      <w:r w:rsidRPr="00B85B3D">
        <w:drawing>
          <wp:inline distT="0" distB="0" distL="0" distR="0" wp14:anchorId="52B0F796" wp14:editId="0E56088F">
            <wp:extent cx="5612130" cy="1192530"/>
            <wp:effectExtent l="0" t="0" r="7620" b="7620"/>
            <wp:docPr id="45911482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114821" name=""/>
                    <pic:cNvPicPr/>
                  </pic:nvPicPr>
                  <pic:blipFill>
                    <a:blip r:embed="rId9"/>
                    <a:stretch>
                      <a:fillRect/>
                    </a:stretch>
                  </pic:blipFill>
                  <pic:spPr>
                    <a:xfrm>
                      <a:off x="0" y="0"/>
                      <a:ext cx="5612130" cy="1192530"/>
                    </a:xfrm>
                    <a:prstGeom prst="rect">
                      <a:avLst/>
                    </a:prstGeom>
                  </pic:spPr>
                </pic:pic>
              </a:graphicData>
            </a:graphic>
          </wp:inline>
        </w:drawing>
      </w:r>
    </w:p>
    <w:p w14:paraId="2B062460" w14:textId="0DC84B42" w:rsidR="00845973" w:rsidRPr="005E7F36" w:rsidRDefault="00845973" w:rsidP="00845973"/>
    <w:p w14:paraId="25AE3D29" w14:textId="1D5DE035" w:rsidR="00845973" w:rsidRPr="005E7F36" w:rsidRDefault="00845973" w:rsidP="00845973">
      <w:bookmarkStart w:id="5" w:name="_heading=h.26in1rg" w:colFirst="0" w:colLast="0"/>
      <w:bookmarkEnd w:id="5"/>
      <w:r w:rsidRPr="005E7F36">
        <w:t xml:space="preserve">El proceso comienza con la recepción de las piezas provenientes de procesos anteriores </w:t>
      </w:r>
      <w:r w:rsidR="003B5014">
        <w:t>(</w:t>
      </w:r>
      <w:r w:rsidRPr="005E7F36">
        <w:t>punzonado, doblez</w:t>
      </w:r>
      <w:r w:rsidR="004E2A82">
        <w:t>,</w:t>
      </w:r>
      <w:r w:rsidRPr="005E7F36">
        <w:t xml:space="preserve"> soldadura</w:t>
      </w:r>
      <w:r w:rsidR="004E2A82">
        <w:t xml:space="preserve"> y</w:t>
      </w:r>
      <w:r w:rsidR="006B4640">
        <w:t xml:space="preserve"> </w:t>
      </w:r>
      <w:r w:rsidR="004E2A82">
        <w:t>pulido</w:t>
      </w:r>
      <w:r w:rsidR="003B5014">
        <w:t xml:space="preserve">) </w:t>
      </w:r>
      <w:r w:rsidRPr="005E7F36">
        <w:t>dentro del proceso de corte CNC</w:t>
      </w:r>
      <w:r w:rsidR="00B518CE">
        <w:t xml:space="preserve"> (color </w:t>
      </w:r>
      <w:r w:rsidR="00B518CE">
        <w:lastRenderedPageBreak/>
        <w:t>verde)</w:t>
      </w:r>
      <w:r w:rsidRPr="005E7F36">
        <w:t>,</w:t>
      </w:r>
      <w:r w:rsidR="003B5014">
        <w:t xml:space="preserve"> </w:t>
      </w:r>
      <w:r w:rsidR="00147FB2">
        <w:t xml:space="preserve">que </w:t>
      </w:r>
      <w:r w:rsidR="001241DC">
        <w:t>a su</w:t>
      </w:r>
      <w:r w:rsidR="00147FB2">
        <w:t xml:space="preserve"> vez proviene de un diseño </w:t>
      </w:r>
      <w:r w:rsidR="001241DC">
        <w:t>establecido</w:t>
      </w:r>
      <w:r w:rsidR="00B518CE">
        <w:t xml:space="preserve"> (color naranja)</w:t>
      </w:r>
      <w:r w:rsidR="009828C7">
        <w:t>. Tales piezas,</w:t>
      </w:r>
      <w:r w:rsidRPr="005E7F36">
        <w:t xml:space="preserve"> serán clasificadas según sea el caso para recibir el pre</w:t>
      </w:r>
      <w:commentRangeStart w:id="6"/>
      <w:commentRangeEnd w:id="6"/>
      <w:r w:rsidRPr="005E7F36">
        <w:rPr>
          <w:rStyle w:val="Refdecomentario"/>
        </w:rPr>
        <w:commentReference w:id="6"/>
      </w:r>
      <w:r w:rsidRPr="005E7F36">
        <w:t>tratamiento químico correspondiente, eliminando la grasa, la suciedad, el óxido y cualquier otra sustancia que pueda interferir con el revestimiento, dándole así una protección al acero para evitar la corrosión. Después de esta fase, las partes serán dispuestas para el secado al ambiente o colgadas en una cadena de transporte aéreo que las conducirá a un horno de secado, a una velocidad máxima de 2 m/min.</w:t>
      </w:r>
    </w:p>
    <w:p w14:paraId="00CFF7B2" w14:textId="53466C98" w:rsidR="00B518CE" w:rsidRPr="005E7F36" w:rsidRDefault="00845973" w:rsidP="00B518CE">
      <w:r w:rsidRPr="005E7F36">
        <w:t xml:space="preserve">Cuando esté completamente seca la pieza, quedará lista para ser introducida en la cabina de pintura electrostática, donde un colaborador aplicará el polvo cargado eléctricamente a la superficie de la pieza que estará aterrizada a un polo a tierra ubicado en el sistema de tracción. Posteriormente es trasladada a un horno inframix (infrarrojo más convección) encargado del curado, capaz de generar una reacción química de reticulación, endurecimiento del material polimérico, entre las partículas de polvo, brindando un espesor de pintura uniforme. Por último, la pieza sale del horno para enfriarse a temperatura ambiente y continuar con </w:t>
      </w:r>
      <w:r w:rsidR="001241DC">
        <w:t xml:space="preserve">los </w:t>
      </w:r>
      <w:r w:rsidRPr="005E7F36">
        <w:t>proceso</w:t>
      </w:r>
      <w:r w:rsidR="001241DC">
        <w:t xml:space="preserve">s </w:t>
      </w:r>
      <w:r w:rsidR="00956E5A" w:rsidRPr="001241DC">
        <w:t>de ensamble metalmecánico</w:t>
      </w:r>
      <w:r w:rsidR="00956E5A">
        <w:t xml:space="preserve"> y/</w:t>
      </w:r>
      <w:r w:rsidR="001241DC">
        <w:t xml:space="preserve">o eléctrico </w:t>
      </w:r>
      <w:r w:rsidR="005E795F">
        <w:t xml:space="preserve">(color amarillo) </w:t>
      </w:r>
      <w:r w:rsidR="00956E5A">
        <w:t>según sea el caso</w:t>
      </w:r>
      <w:r w:rsidRPr="005E7F36">
        <w:t>.</w:t>
      </w:r>
      <w:bookmarkStart w:id="7" w:name="_heading=h.9uk9hxrfmf4t" w:colFirst="0" w:colLast="0"/>
      <w:bookmarkStart w:id="8" w:name="_heading=h.50nmx56khgtu" w:colFirst="0" w:colLast="0"/>
      <w:bookmarkEnd w:id="7"/>
      <w:bookmarkEnd w:id="8"/>
    </w:p>
    <w:p w14:paraId="283E1FBC" w14:textId="3BB80453" w:rsidR="00D45625" w:rsidRPr="005E7F36" w:rsidRDefault="00D45625" w:rsidP="00D45625">
      <w:pPr>
        <w:pStyle w:val="Ttulo2"/>
      </w:pPr>
      <w:r w:rsidRPr="005E7F36">
        <w:t>Descripción de los Procesos</w:t>
      </w:r>
      <w:r w:rsidR="00891BA2">
        <w:t xml:space="preserve"> Complementarios a Lavado y Pintura</w:t>
      </w:r>
    </w:p>
    <w:p w14:paraId="04FBBFDC" w14:textId="77777777" w:rsidR="006F1D7B" w:rsidRPr="005E7F36" w:rsidRDefault="006F1D7B" w:rsidP="00D45625">
      <w:pPr>
        <w:pStyle w:val="Ttulo2"/>
        <w:numPr>
          <w:ilvl w:val="0"/>
          <w:numId w:val="1"/>
        </w:numPr>
      </w:pPr>
      <w:bookmarkStart w:id="9" w:name="_4d34og8" w:colFirst="0" w:colLast="0"/>
      <w:bookmarkEnd w:id="9"/>
      <w:r w:rsidRPr="005E7F36">
        <w:t>Proceso de Diseño 2D y 3D CAD</w:t>
      </w:r>
    </w:p>
    <w:p w14:paraId="48FC0CD3" w14:textId="77777777" w:rsidR="006F1D7B" w:rsidRPr="005E7F36" w:rsidRDefault="006F1D7B" w:rsidP="006F1D7B">
      <w:r w:rsidRPr="005E7F36">
        <w:t>Con el propósito de atender de manera integral las demandas de los clientes y garantizar el cumplimiento de las regulaciones normativas pertinentes a sus productos, Ryctel ha establecido una sección de diseño que tiene la responsabilidad de asegurarse de que las exigencias de los clientes se satisfagan plenamente antes de que se inicie el proceso de producción. Para lograrlo, emplea herramientas de software avanzadas, como el modelado en 3D mediante software CAD, que permite simular proyectos y productos.</w:t>
      </w:r>
    </w:p>
    <w:p w14:paraId="0884D372" w14:textId="77777777" w:rsidR="006F1D7B" w:rsidRPr="005E7F36" w:rsidRDefault="006F1D7B" w:rsidP="00D45625">
      <w:pPr>
        <w:pStyle w:val="Ttulo2"/>
        <w:numPr>
          <w:ilvl w:val="0"/>
          <w:numId w:val="1"/>
        </w:numPr>
      </w:pPr>
      <w:bookmarkStart w:id="10" w:name="_2s8eyo1" w:colFirst="0" w:colLast="0"/>
      <w:bookmarkEnd w:id="10"/>
      <w:r w:rsidRPr="005E7F36">
        <w:t>Proceso de Corte CNC</w:t>
      </w:r>
    </w:p>
    <w:p w14:paraId="6AB07941" w14:textId="77777777" w:rsidR="006F1D7B" w:rsidRPr="005E7F36" w:rsidRDefault="006F1D7B" w:rsidP="006F1D7B">
      <w:r w:rsidRPr="005E7F36">
        <w:t>Después de obtener la aprobación de los planos por parte del cliente, el equipo de diseño procede a realizar la programación de las piezas utilizando software especializado. En este proceso, se determina la disposición de las piezas y se asignan las dimensiones precisas de acuerdo con las especificaciones del tablero y el calibre requerido. Una vez que se completa la programación, el operario toma el relevo y ejecuta los cortes necesarios en las láminas, siguiendo el proceso de punzonado establecido, con el fin de obtener el producto final deseado.</w:t>
      </w:r>
    </w:p>
    <w:p w14:paraId="35B9FBA2" w14:textId="48D679CB" w:rsidR="003D0970" w:rsidRPr="005E7F36" w:rsidRDefault="00AD3409" w:rsidP="00D45625">
      <w:pPr>
        <w:pStyle w:val="Ttulo2"/>
        <w:numPr>
          <w:ilvl w:val="1"/>
          <w:numId w:val="1"/>
        </w:numPr>
      </w:pPr>
      <w:r w:rsidRPr="005E7F36">
        <w:t>Proceso de Punzonado</w:t>
      </w:r>
    </w:p>
    <w:p w14:paraId="3B016738" w14:textId="7B148D45" w:rsidR="00966D88" w:rsidRPr="005E7F36" w:rsidRDefault="00966D88" w:rsidP="00966D88">
      <w:pPr>
        <w:rPr>
          <w:shd w:val="clear" w:color="auto" w:fill="FFFFFF"/>
        </w:rPr>
      </w:pPr>
      <w:r w:rsidRPr="005E7F36">
        <w:rPr>
          <w:shd w:val="clear" w:color="auto" w:fill="FFFFFF"/>
        </w:rPr>
        <w:t>Después de la etapa de diseño y corte CNC, las piezas son enviadas al proceso de punzonado. Este proceso implica el uso de una herramienta punzonadora que aplica una fuerza controlada para perforar agujeros, muescas o cortes en las láminas metálicas. Estos agujeros y cortes son necesarios para ensamblar las piezas según las especificaciones del diseño.</w:t>
      </w:r>
    </w:p>
    <w:p w14:paraId="63FDE614" w14:textId="08EF85F3" w:rsidR="00AD3409" w:rsidRPr="005E7F36" w:rsidRDefault="00AD3409" w:rsidP="00D45625">
      <w:pPr>
        <w:pStyle w:val="Ttulo2"/>
        <w:numPr>
          <w:ilvl w:val="1"/>
          <w:numId w:val="1"/>
        </w:numPr>
      </w:pPr>
      <w:r w:rsidRPr="005E7F36">
        <w:t xml:space="preserve">Proceso de </w:t>
      </w:r>
      <w:r w:rsidR="00D45625" w:rsidRPr="005E7F36">
        <w:t>Doblez</w:t>
      </w:r>
    </w:p>
    <w:p w14:paraId="7F97AA8A" w14:textId="2E6A51A0" w:rsidR="00C42379" w:rsidRPr="005E7F36" w:rsidRDefault="00E66B64" w:rsidP="00D14EBB">
      <w:r w:rsidRPr="005E7F36">
        <w:t>Una vez que las piezas han sido punzonadas, se procede al doblez. En esta etapa, se utiliza una máquina dobladora que aplica presión sobre la lámina en puntos específicos para que adopte la forma angular o curvada requerida. El doblez es fundamental para darle la forma final al producto y garantizar su resistencia y funcionalidad.</w:t>
      </w:r>
    </w:p>
    <w:p w14:paraId="06ACBA65" w14:textId="6A6824DA" w:rsidR="00AD3409" w:rsidRPr="005E7F36" w:rsidRDefault="00AD3409" w:rsidP="00D45625">
      <w:pPr>
        <w:pStyle w:val="Ttulo2"/>
        <w:numPr>
          <w:ilvl w:val="1"/>
          <w:numId w:val="1"/>
        </w:numPr>
      </w:pPr>
      <w:r w:rsidRPr="005E7F36">
        <w:t xml:space="preserve">Proceso de </w:t>
      </w:r>
      <w:r w:rsidR="00D45625" w:rsidRPr="005E7F36">
        <w:t>Soldadura</w:t>
      </w:r>
    </w:p>
    <w:p w14:paraId="29BF3633" w14:textId="54D2680D" w:rsidR="00D14EBB" w:rsidRPr="005E7F36" w:rsidRDefault="00E66B64" w:rsidP="00A848BC">
      <w:r w:rsidRPr="005E7F36">
        <w:t>Después del doblez, si es necesario, las piezas son enviadas al proceso de soldadura. La soldadura es un proceso en el que se funden las piezas a unir, creando un baño de metal fundido que al solidificarse forma una unión sólida. Este proceso es crucial para garantizar la integridad estructural del producto final.</w:t>
      </w:r>
    </w:p>
    <w:p w14:paraId="3C83FCD7" w14:textId="5CD73988" w:rsidR="00AD3409" w:rsidRPr="005E7F36" w:rsidRDefault="00AD3409" w:rsidP="00D45625">
      <w:pPr>
        <w:pStyle w:val="Ttulo2"/>
        <w:numPr>
          <w:ilvl w:val="1"/>
          <w:numId w:val="1"/>
        </w:numPr>
      </w:pPr>
      <w:r w:rsidRPr="005E7F36">
        <w:t xml:space="preserve">Proceso de </w:t>
      </w:r>
      <w:r w:rsidR="00D45625" w:rsidRPr="005E7F36">
        <w:t>Pulido</w:t>
      </w:r>
    </w:p>
    <w:p w14:paraId="416B6BC1" w14:textId="1078E870" w:rsidR="006A0905" w:rsidRPr="005E7F36" w:rsidRDefault="00010BBB" w:rsidP="006A0905">
      <w:r w:rsidRPr="005E7F36">
        <w:t>Una vez que las piezas han sido soldadas, se procede al pulido. El pulido es un proceso de acabado superficial en el que se elimina una fina capa de material para mejorar la apariencia y suavidad de la superficie. Esto se logra mediante el uso de herramientas abrasivas que eliminan las imperfecciones y pulen la superficie hasta obtener el acabado deseado</w:t>
      </w:r>
      <w:r w:rsidR="00713488">
        <w:t xml:space="preserve"> para el proceso de lavado y pintura.</w:t>
      </w:r>
    </w:p>
    <w:p w14:paraId="070EAFD9" w14:textId="09AD69A2" w:rsidR="00AD3409" w:rsidRPr="005E7F36" w:rsidRDefault="00AD3409" w:rsidP="00D45625">
      <w:pPr>
        <w:pStyle w:val="Ttulo2"/>
        <w:numPr>
          <w:ilvl w:val="0"/>
          <w:numId w:val="1"/>
        </w:numPr>
      </w:pPr>
      <w:r w:rsidRPr="005E7F36">
        <w:t>Proceso de Ensamble Metalmecánico</w:t>
      </w:r>
    </w:p>
    <w:p w14:paraId="0632F9D9" w14:textId="3DAE51A3" w:rsidR="00926136" w:rsidRPr="005E7F36" w:rsidRDefault="006C7C11" w:rsidP="00175A19">
      <w:r w:rsidRPr="005E7F36">
        <w:rPr>
          <w:shd w:val="clear" w:color="auto" w:fill="FFFFFF"/>
        </w:rPr>
        <w:t xml:space="preserve">Después del </w:t>
      </w:r>
      <w:r w:rsidR="00713488">
        <w:rPr>
          <w:shd w:val="clear" w:color="auto" w:fill="FFFFFF"/>
        </w:rPr>
        <w:t>proceso de lavado y pintura</w:t>
      </w:r>
      <w:r w:rsidRPr="005E7F36">
        <w:rPr>
          <w:shd w:val="clear" w:color="auto" w:fill="FFFFFF"/>
        </w:rPr>
        <w:t>, las piezas son enviadas al proceso de ensamble metalmecánico. En esta etapa, todas las partes metálicas son unidas utilizando diferentes métodos de unión, como tornillos, remaches, soldadura, etc. Este proceso garantiza que todas las piezas estén correctamente alineadas y unidas para formar el producto final.</w:t>
      </w:r>
    </w:p>
    <w:p w14:paraId="49615CF6" w14:textId="21057E29" w:rsidR="00AD3409" w:rsidRPr="005E7F36" w:rsidRDefault="00AD3409" w:rsidP="00D45625">
      <w:pPr>
        <w:pStyle w:val="Ttulo2"/>
        <w:numPr>
          <w:ilvl w:val="0"/>
          <w:numId w:val="1"/>
        </w:numPr>
      </w:pPr>
      <w:r w:rsidRPr="005E7F36">
        <w:t>Proceso de Ensamble Eléctrico</w:t>
      </w:r>
    </w:p>
    <w:p w14:paraId="518DF756" w14:textId="654F2C71" w:rsidR="00175A19" w:rsidRDefault="00DA79FE" w:rsidP="00175A19">
      <w:r w:rsidRPr="005E7F36">
        <w:t xml:space="preserve">Una vez que el ensamble metalmecánico está completo, si es necesario, se procede al ensamblaje eléctrico. En esta etapa, se instalan y conectan los componentes eléctricos, como cables, conectores, interruptores, etc., para garantizar el funcionamiento eléctrico del producto final. Este proceso requiere especial cuidado para evitar cortocircuitos o fallos en la conexión eléctrica. </w:t>
      </w:r>
      <w:r w:rsidR="005E7F36" w:rsidRPr="005E7F36">
        <w:t>Se requiere especial atención para evitar cortocircuitos o fallos en la conexión, especialmente en la línea eléctrica.</w:t>
      </w:r>
    </w:p>
    <w:p w14:paraId="7F641AD3" w14:textId="77777777" w:rsidR="00AD3409" w:rsidRDefault="00AD3409" w:rsidP="00AD3409">
      <w:pPr>
        <w:ind w:firstLine="0"/>
      </w:pPr>
    </w:p>
    <w:sectPr w:rsidR="00AD3409">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User" w:date="2023-11-27T15:59:00Z" w:initials="U">
    <w:p w14:paraId="5A13D453" w14:textId="77777777" w:rsidR="00096B39" w:rsidRDefault="00096B39" w:rsidP="00096B39">
      <w:pPr>
        <w:pStyle w:val="Textocomentario"/>
      </w:pPr>
      <w:r>
        <w:rPr>
          <w:rStyle w:val="Refdecomentario"/>
        </w:rPr>
        <w:annotationRef/>
      </w:r>
      <w:r>
        <w:t>No hay un proceso de ensamble, o algo así?</w:t>
      </w:r>
    </w:p>
  </w:comment>
  <w:comment w:id="6" w:author="Administrador" w:date="2023-09-12T21:14:00Z" w:initials="A">
    <w:p w14:paraId="5E8241DE" w14:textId="77777777" w:rsidR="00845973" w:rsidRDefault="00845973" w:rsidP="00845973">
      <w:pPr>
        <w:pStyle w:val="Textocomentario"/>
      </w:pPr>
      <w:r>
        <w:rPr>
          <w:rStyle w:val="Refdecomentario"/>
        </w:rPr>
        <w:annotationRef/>
      </w:r>
      <w:r>
        <w:t>Una palabra..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13D453" w15:done="1"/>
  <w15:commentEx w15:paraId="5E8241D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0F3B49" w16cex:dateUtc="2023-11-27T2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13D453" w16cid:durableId="290F3B49"/>
  <w16cid:commentId w16cid:paraId="5E8241DE" w16cid:durableId="28B81EB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A1CA1"/>
    <w:multiLevelType w:val="multilevel"/>
    <w:tmpl w:val="1D4C3A42"/>
    <w:lvl w:ilvl="0">
      <w:start w:val="1"/>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720"/>
      </w:pPr>
      <w:rPr>
        <w:b/>
        <w:i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7A0287A"/>
    <w:multiLevelType w:val="multilevel"/>
    <w:tmpl w:val="7B48109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b/>
        <w:i w:val="0"/>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1500458647">
    <w:abstractNumId w:val="1"/>
  </w:num>
  <w:num w:numId="2" w16cid:durableId="12128400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rson w15:author="Administrador">
    <w15:presenceInfo w15:providerId="None" w15:userId="Administrad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D7B"/>
    <w:rsid w:val="00010BBB"/>
    <w:rsid w:val="000600FE"/>
    <w:rsid w:val="00096B39"/>
    <w:rsid w:val="001241DC"/>
    <w:rsid w:val="0014361F"/>
    <w:rsid w:val="00147FB2"/>
    <w:rsid w:val="00175A19"/>
    <w:rsid w:val="00263DB2"/>
    <w:rsid w:val="002C45C0"/>
    <w:rsid w:val="00305FF0"/>
    <w:rsid w:val="003B5014"/>
    <w:rsid w:val="003D0970"/>
    <w:rsid w:val="00421240"/>
    <w:rsid w:val="0045133C"/>
    <w:rsid w:val="00493100"/>
    <w:rsid w:val="004C65C8"/>
    <w:rsid w:val="004E2A82"/>
    <w:rsid w:val="00525E6A"/>
    <w:rsid w:val="00556585"/>
    <w:rsid w:val="005B0C69"/>
    <w:rsid w:val="005B746D"/>
    <w:rsid w:val="005E795F"/>
    <w:rsid w:val="005E7F36"/>
    <w:rsid w:val="006A0905"/>
    <w:rsid w:val="006B4640"/>
    <w:rsid w:val="006C7C11"/>
    <w:rsid w:val="006F1D7B"/>
    <w:rsid w:val="00713488"/>
    <w:rsid w:val="0074281C"/>
    <w:rsid w:val="00845973"/>
    <w:rsid w:val="00891BA2"/>
    <w:rsid w:val="00893F7B"/>
    <w:rsid w:val="008C6D43"/>
    <w:rsid w:val="00926136"/>
    <w:rsid w:val="00956E5A"/>
    <w:rsid w:val="00966D88"/>
    <w:rsid w:val="009828C7"/>
    <w:rsid w:val="00A848BC"/>
    <w:rsid w:val="00AC7867"/>
    <w:rsid w:val="00AD3409"/>
    <w:rsid w:val="00B518CE"/>
    <w:rsid w:val="00B85B3D"/>
    <w:rsid w:val="00C13A5A"/>
    <w:rsid w:val="00C42379"/>
    <w:rsid w:val="00D14EBB"/>
    <w:rsid w:val="00D36E43"/>
    <w:rsid w:val="00D45625"/>
    <w:rsid w:val="00D47C73"/>
    <w:rsid w:val="00DA79FE"/>
    <w:rsid w:val="00E028DA"/>
    <w:rsid w:val="00E66B64"/>
    <w:rsid w:val="00E726AC"/>
    <w:rsid w:val="00E73856"/>
    <w:rsid w:val="00F02C48"/>
    <w:rsid w:val="00FA676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F9E1D"/>
  <w15:chartTrackingRefBased/>
  <w15:docId w15:val="{A3CA40AF-46D0-40C4-B276-4311B5368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1D7B"/>
    <w:pPr>
      <w:spacing w:after="0" w:line="480" w:lineRule="auto"/>
      <w:ind w:firstLine="720"/>
      <w:jc w:val="both"/>
    </w:pPr>
    <w:rPr>
      <w:rFonts w:ascii="Times New Roman" w:eastAsia="Times New Roman" w:hAnsi="Times New Roman" w:cs="Times New Roman"/>
      <w:sz w:val="24"/>
      <w:szCs w:val="24"/>
    </w:rPr>
  </w:style>
  <w:style w:type="paragraph" w:styleId="Ttulo1">
    <w:name w:val="heading 1"/>
    <w:basedOn w:val="Normal"/>
    <w:link w:val="Ttulo1Car"/>
    <w:uiPriority w:val="9"/>
    <w:qFormat/>
    <w:rsid w:val="00845973"/>
    <w:pPr>
      <w:ind w:firstLine="0"/>
      <w:jc w:val="center"/>
      <w:outlineLvl w:val="0"/>
    </w:pPr>
    <w:rPr>
      <w:rFonts w:cs="Arial"/>
      <w:b/>
      <w:bCs/>
      <w:kern w:val="36"/>
    </w:rPr>
  </w:style>
  <w:style w:type="paragraph" w:styleId="Ttulo2">
    <w:name w:val="heading 2"/>
    <w:basedOn w:val="Normal"/>
    <w:next w:val="Normal"/>
    <w:link w:val="Ttulo2Car"/>
    <w:uiPriority w:val="9"/>
    <w:unhideWhenUsed/>
    <w:qFormat/>
    <w:rsid w:val="006F1D7B"/>
    <w:pPr>
      <w:keepNext/>
      <w:keepLines/>
      <w:ind w:firstLine="0"/>
      <w:outlineLvl w:val="1"/>
    </w:pPr>
    <w:rPr>
      <w:b/>
    </w:rPr>
  </w:style>
  <w:style w:type="paragraph" w:styleId="Ttulo3">
    <w:name w:val="heading 3"/>
    <w:basedOn w:val="Normal"/>
    <w:next w:val="Normal"/>
    <w:link w:val="Ttulo3Car"/>
    <w:autoRedefine/>
    <w:uiPriority w:val="9"/>
    <w:unhideWhenUsed/>
    <w:qFormat/>
    <w:rsid w:val="00845973"/>
    <w:pPr>
      <w:keepNext/>
      <w:keepLines/>
      <w:ind w:firstLine="0"/>
      <w:outlineLvl w:val="2"/>
    </w:pPr>
    <w:rPr>
      <w:b/>
      <w:i/>
      <w:iCs/>
      <w:color w:val="000000"/>
      <w:shd w:val="clear" w:color="auto" w:fill="FFFFFF"/>
    </w:rPr>
  </w:style>
  <w:style w:type="paragraph" w:styleId="Ttulo4">
    <w:name w:val="heading 4"/>
    <w:basedOn w:val="Ttulo3"/>
    <w:next w:val="Normal"/>
    <w:link w:val="Ttulo4Car"/>
    <w:uiPriority w:val="9"/>
    <w:unhideWhenUsed/>
    <w:qFormat/>
    <w:rsid w:val="00845973"/>
    <w:pPr>
      <w:keepNext w:val="0"/>
      <w:keepLines w:val="0"/>
      <w:ind w:firstLine="720"/>
      <w:outlineLvl w:val="3"/>
    </w:pPr>
    <w:rPr>
      <w:i w:val="0"/>
      <w:iCs w:val="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6F1D7B"/>
    <w:rPr>
      <w:rFonts w:ascii="Times New Roman" w:eastAsia="Times New Roman" w:hAnsi="Times New Roman" w:cs="Times New Roman"/>
      <w:b/>
      <w:sz w:val="24"/>
      <w:szCs w:val="24"/>
    </w:rPr>
  </w:style>
  <w:style w:type="paragraph" w:styleId="Textocomentario">
    <w:name w:val="annotation text"/>
    <w:basedOn w:val="Normal"/>
    <w:link w:val="TextocomentarioCar"/>
    <w:uiPriority w:val="99"/>
    <w:unhideWhenUsed/>
    <w:rsid w:val="006F1D7B"/>
    <w:pPr>
      <w:spacing w:line="240" w:lineRule="auto"/>
    </w:pPr>
    <w:rPr>
      <w:sz w:val="20"/>
      <w:szCs w:val="20"/>
    </w:rPr>
  </w:style>
  <w:style w:type="character" w:customStyle="1" w:styleId="TextocomentarioCar">
    <w:name w:val="Texto comentario Car"/>
    <w:basedOn w:val="Fuentedeprrafopredeter"/>
    <w:link w:val="Textocomentario"/>
    <w:uiPriority w:val="99"/>
    <w:rsid w:val="006F1D7B"/>
    <w:rPr>
      <w:rFonts w:ascii="Times New Roman" w:eastAsia="Times New Roman" w:hAnsi="Times New Roman" w:cs="Times New Roman"/>
      <w:sz w:val="20"/>
      <w:szCs w:val="20"/>
    </w:rPr>
  </w:style>
  <w:style w:type="character" w:styleId="Refdecomentario">
    <w:name w:val="annotation reference"/>
    <w:basedOn w:val="Fuentedeprrafopredeter"/>
    <w:uiPriority w:val="99"/>
    <w:semiHidden/>
    <w:unhideWhenUsed/>
    <w:rsid w:val="006F1D7B"/>
    <w:rPr>
      <w:sz w:val="16"/>
      <w:szCs w:val="16"/>
    </w:rPr>
  </w:style>
  <w:style w:type="character" w:customStyle="1" w:styleId="Ttulo1Car">
    <w:name w:val="Título 1 Car"/>
    <w:basedOn w:val="Fuentedeprrafopredeter"/>
    <w:link w:val="Ttulo1"/>
    <w:uiPriority w:val="9"/>
    <w:rsid w:val="00845973"/>
    <w:rPr>
      <w:rFonts w:ascii="Times New Roman" w:eastAsia="Times New Roman" w:hAnsi="Times New Roman" w:cs="Arial"/>
      <w:b/>
      <w:bCs/>
      <w:kern w:val="36"/>
      <w:sz w:val="24"/>
      <w:szCs w:val="24"/>
    </w:rPr>
  </w:style>
  <w:style w:type="character" w:customStyle="1" w:styleId="Ttulo3Car">
    <w:name w:val="Título 3 Car"/>
    <w:basedOn w:val="Fuentedeprrafopredeter"/>
    <w:link w:val="Ttulo3"/>
    <w:uiPriority w:val="9"/>
    <w:rsid w:val="00845973"/>
    <w:rPr>
      <w:rFonts w:ascii="Times New Roman" w:eastAsia="Times New Roman" w:hAnsi="Times New Roman" w:cs="Times New Roman"/>
      <w:b/>
      <w:i/>
      <w:iCs/>
      <w:color w:val="000000"/>
      <w:sz w:val="24"/>
      <w:szCs w:val="24"/>
    </w:rPr>
  </w:style>
  <w:style w:type="character" w:customStyle="1" w:styleId="Ttulo4Car">
    <w:name w:val="Título 4 Car"/>
    <w:basedOn w:val="Fuentedeprrafopredeter"/>
    <w:link w:val="Ttulo4"/>
    <w:uiPriority w:val="9"/>
    <w:rsid w:val="00845973"/>
    <w:rPr>
      <w:rFonts w:ascii="Times New Roman" w:eastAsia="Times New Roman" w:hAnsi="Times New Roman" w:cs="Times New Roman"/>
      <w:b/>
      <w:color w:val="000000"/>
      <w:sz w:val="24"/>
      <w:szCs w:val="24"/>
    </w:rPr>
  </w:style>
  <w:style w:type="paragraph" w:customStyle="1" w:styleId="subtitulotablasyfiguras">
    <w:name w:val="subtitulo tablas y figuras"/>
    <w:basedOn w:val="Normal"/>
    <w:link w:val="subtitulotablasyfigurasCar"/>
    <w:qFormat/>
    <w:rsid w:val="00845973"/>
    <w:pPr>
      <w:spacing w:line="360" w:lineRule="auto"/>
      <w:ind w:firstLine="0"/>
    </w:pPr>
    <w:rPr>
      <w:rFonts w:eastAsia="Calibri"/>
      <w:i/>
      <w:iCs/>
      <w:szCs w:val="18"/>
    </w:rPr>
  </w:style>
  <w:style w:type="character" w:customStyle="1" w:styleId="subtitulotablasyfigurasCar">
    <w:name w:val="subtitulo tablas y figuras Car"/>
    <w:basedOn w:val="Fuentedeprrafopredeter"/>
    <w:link w:val="subtitulotablasyfiguras"/>
    <w:rsid w:val="00845973"/>
    <w:rPr>
      <w:rFonts w:ascii="Times New Roman" w:eastAsia="Calibri" w:hAnsi="Times New Roman" w:cs="Times New Roman"/>
      <w:i/>
      <w:iCs/>
      <w:sz w:val="24"/>
      <w:szCs w:val="18"/>
    </w:rPr>
  </w:style>
  <w:style w:type="paragraph" w:customStyle="1" w:styleId="Ttulodetablasyfiguras">
    <w:name w:val="Título de tablas y figuras"/>
    <w:basedOn w:val="Normal"/>
    <w:link w:val="TtulodetablasyfigurasCar"/>
    <w:qFormat/>
    <w:rsid w:val="00845973"/>
    <w:pPr>
      <w:spacing w:line="360" w:lineRule="auto"/>
      <w:ind w:firstLine="0"/>
    </w:pPr>
    <w:rPr>
      <w:rFonts w:eastAsia="Calibri"/>
      <w:b/>
      <w:bCs/>
      <w:szCs w:val="18"/>
    </w:rPr>
  </w:style>
  <w:style w:type="character" w:customStyle="1" w:styleId="TtulodetablasyfigurasCar">
    <w:name w:val="Título de tablas y figuras Car"/>
    <w:basedOn w:val="Fuentedeprrafopredeter"/>
    <w:link w:val="Ttulodetablasyfiguras"/>
    <w:rsid w:val="00845973"/>
    <w:rPr>
      <w:rFonts w:ascii="Times New Roman" w:eastAsia="Calibri" w:hAnsi="Times New Roman" w:cs="Times New Roman"/>
      <w:b/>
      <w:bCs/>
      <w:sz w:val="24"/>
      <w:szCs w:val="18"/>
    </w:rPr>
  </w:style>
  <w:style w:type="paragraph" w:customStyle="1" w:styleId="Transparente">
    <w:name w:val="Transparente"/>
    <w:basedOn w:val="Ttulodetablasyfiguras"/>
    <w:link w:val="TransparenteCar"/>
    <w:qFormat/>
    <w:rsid w:val="00845973"/>
    <w:rPr>
      <w:color w:val="FFFFFF" w:themeColor="background1"/>
    </w:rPr>
  </w:style>
  <w:style w:type="character" w:customStyle="1" w:styleId="TransparenteCar">
    <w:name w:val="Transparente Car"/>
    <w:basedOn w:val="TtulodetablasyfigurasCar"/>
    <w:link w:val="Transparente"/>
    <w:rsid w:val="00845973"/>
    <w:rPr>
      <w:rFonts w:ascii="Times New Roman" w:eastAsia="Calibri" w:hAnsi="Times New Roman" w:cs="Times New Roman"/>
      <w:b/>
      <w:bCs/>
      <w:color w:val="FFFFFF" w:themeColor="background1"/>
      <w:sz w:val="24"/>
      <w:szCs w:val="18"/>
    </w:rPr>
  </w:style>
  <w:style w:type="paragraph" w:customStyle="1" w:styleId="Figuras">
    <w:name w:val="Figuras"/>
    <w:basedOn w:val="Normal"/>
    <w:link w:val="FigurasCar"/>
    <w:qFormat/>
    <w:rsid w:val="00845973"/>
    <w:pPr>
      <w:spacing w:line="240" w:lineRule="auto"/>
      <w:ind w:firstLine="0"/>
      <w:jc w:val="center"/>
    </w:pPr>
    <w:rPr>
      <w:rFonts w:eastAsia="Calibri"/>
      <w:noProof/>
    </w:rPr>
  </w:style>
  <w:style w:type="character" w:customStyle="1" w:styleId="FigurasCar">
    <w:name w:val="Figuras Car"/>
    <w:basedOn w:val="Fuentedeprrafopredeter"/>
    <w:link w:val="Figuras"/>
    <w:rsid w:val="00845973"/>
    <w:rPr>
      <w:rFonts w:ascii="Times New Roman" w:eastAsia="Calibri" w:hAnsi="Times New Roman" w:cs="Times New Roman"/>
      <w:noProof/>
      <w:sz w:val="24"/>
      <w:szCs w:val="24"/>
    </w:rPr>
  </w:style>
  <w:style w:type="paragraph" w:styleId="Prrafodelista">
    <w:name w:val="List Paragraph"/>
    <w:basedOn w:val="Normal"/>
    <w:uiPriority w:val="34"/>
    <w:qFormat/>
    <w:rsid w:val="00AD34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864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microsoft.com/office/2011/relationships/people" Target="people.xml"/><Relationship Id="rId5" Type="http://schemas.openxmlformats.org/officeDocument/2006/relationships/comments" Target="comment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4</Pages>
  <Words>968</Words>
  <Characters>5324</Characters>
  <Application>Microsoft Office Word</Application>
  <DocSecurity>0</DocSecurity>
  <Lines>44</Lines>
  <Paragraphs>12</Paragraphs>
  <ScaleCrop>false</ScaleCrop>
  <Company/>
  <LinksUpToDate>false</LinksUpToDate>
  <CharactersWithSpaces>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53</cp:revision>
  <dcterms:created xsi:type="dcterms:W3CDTF">2024-02-12T18:26:00Z</dcterms:created>
  <dcterms:modified xsi:type="dcterms:W3CDTF">2024-02-22T16:59:00Z</dcterms:modified>
</cp:coreProperties>
</file>